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BFC2" w14:textId="77777777" w:rsidR="005E5A60" w:rsidRDefault="005E5A60" w:rsidP="005E5A60">
      <w:pPr>
        <w:rPr>
          <w:rFonts w:eastAsia="MS Mincho"/>
        </w:rPr>
      </w:pPr>
      <w:r>
        <w:rPr>
          <w:rFonts w:eastAsia="MS Mincho"/>
          <w:b/>
          <w:bCs/>
        </w:rPr>
        <w:t>Bylaws of the Board</w:t>
      </w:r>
      <w:r>
        <w:rPr>
          <w:rFonts w:eastAsia="MS Mincho"/>
          <w:b/>
          <w:bCs/>
        </w:rPr>
        <w:tab/>
      </w:r>
      <w:r>
        <w:rPr>
          <w:rFonts w:eastAsia="MS Mincho"/>
        </w:rPr>
        <w:t>BB 9010</w:t>
      </w:r>
    </w:p>
    <w:p w14:paraId="3A1C5EFA" w14:textId="77777777" w:rsidR="005E5A60" w:rsidRDefault="005E5A60" w:rsidP="005E5A60">
      <w:pPr>
        <w:rPr>
          <w:rFonts w:eastAsia="MS Mincho"/>
        </w:rPr>
      </w:pPr>
    </w:p>
    <w:p w14:paraId="6D746D11" w14:textId="77777777" w:rsidR="005E5A60" w:rsidRDefault="005E5A60" w:rsidP="005E5A60">
      <w:pPr>
        <w:rPr>
          <w:rFonts w:eastAsia="MS Mincho"/>
          <w:b/>
          <w:bCs/>
        </w:rPr>
      </w:pPr>
      <w:r>
        <w:rPr>
          <w:rFonts w:eastAsia="MS Mincho"/>
          <w:b/>
          <w:bCs/>
        </w:rPr>
        <w:t>PUBLIC STATEMENTS</w:t>
      </w:r>
    </w:p>
    <w:p w14:paraId="73C28AB5" w14:textId="77777777" w:rsidR="005E5A60" w:rsidRDefault="005E5A60" w:rsidP="005E5A60">
      <w:pPr>
        <w:rPr>
          <w:rFonts w:eastAsia="MS Mincho"/>
        </w:rPr>
      </w:pPr>
    </w:p>
    <w:p w14:paraId="09503AB1" w14:textId="011DC631" w:rsidR="005E5A60" w:rsidRDefault="005E5A60" w:rsidP="005E5A60">
      <w:pPr>
        <w:rPr>
          <w:rFonts w:eastAsia="MS Mincho"/>
        </w:rPr>
      </w:pPr>
      <w:r>
        <w:rPr>
          <w:rFonts w:eastAsia="MS Mincho"/>
        </w:rPr>
        <w:t>The Governing Board recognizes the rights of Board members to freely express their views and encourages open discussion of issues during the Board meeting.  The Board believes that effective Board members have a responsibility to express themselves, whether in agreement or disagreement with the Board majority, in ways that promote the Board's ability to govern College and Career Advantage (CCA) Regional Occupational Program (ROP).</w:t>
      </w:r>
    </w:p>
    <w:p w14:paraId="65E8525E" w14:textId="77777777" w:rsidR="005E5A60" w:rsidRDefault="005E5A60" w:rsidP="005E5A60">
      <w:pPr>
        <w:rPr>
          <w:rFonts w:eastAsia="MS Mincho"/>
        </w:rPr>
      </w:pPr>
    </w:p>
    <w:p w14:paraId="1CACD796" w14:textId="77777777" w:rsidR="005E5A60" w:rsidRDefault="005E5A60" w:rsidP="005E5A60">
      <w:pPr>
        <w:rPr>
          <w:rFonts w:eastAsia="MS Mincho"/>
        </w:rPr>
      </w:pPr>
      <w:r>
        <w:rPr>
          <w:rFonts w:eastAsia="MS Mincho"/>
        </w:rPr>
        <w:t>When speaking to community groups, the media, or other members of the public, individual Board members should recognize that their statements may be perceived as reflecting the views and positions of the Board.  Board members have a responsibility to identify personal viewpoints as such and not as the viewpoint of the Board.</w:t>
      </w:r>
    </w:p>
    <w:p w14:paraId="2DD75D80" w14:textId="77777777" w:rsidR="005E5A60" w:rsidRDefault="005E5A60" w:rsidP="005E5A60">
      <w:pPr>
        <w:rPr>
          <w:rFonts w:eastAsia="MS Mincho"/>
        </w:rPr>
      </w:pPr>
    </w:p>
    <w:p w14:paraId="3A2AC055" w14:textId="3338C224" w:rsidR="005E5A60" w:rsidRDefault="005E5A60" w:rsidP="005E5A60">
      <w:pPr>
        <w:rPr>
          <w:rFonts w:eastAsia="MS Mincho"/>
        </w:rPr>
      </w:pPr>
      <w:r>
        <w:rPr>
          <w:rFonts w:eastAsia="MS Mincho"/>
        </w:rPr>
        <w:t xml:space="preserve">All public statements authorized to be made on behalf of the Board shall be made by the Board president or, if appropriate, by the Executive </w:t>
      </w:r>
      <w:r>
        <w:rPr>
          <w:rFonts w:eastAsia="MS Mincho"/>
          <w:u w:val="double"/>
        </w:rPr>
        <w:t>Director</w:t>
      </w:r>
      <w:r>
        <w:rPr>
          <w:rFonts w:eastAsia="MS Mincho"/>
        </w:rPr>
        <w:t xml:space="preserve"> or other designated representative.</w:t>
      </w:r>
    </w:p>
    <w:p w14:paraId="152145A3" w14:textId="77777777" w:rsidR="005E5A60" w:rsidRDefault="005E5A60" w:rsidP="005E5A60">
      <w:pPr>
        <w:rPr>
          <w:rFonts w:eastAsia="MS Mincho"/>
        </w:rPr>
      </w:pPr>
    </w:p>
    <w:p w14:paraId="38794001" w14:textId="77777777" w:rsidR="005E5A60" w:rsidRDefault="005E5A60" w:rsidP="005E5A60">
      <w:pPr>
        <w:rPr>
          <w:rFonts w:eastAsia="MS Mincho"/>
          <w:i/>
          <w:sz w:val="20"/>
        </w:rPr>
      </w:pPr>
      <w:r>
        <w:rPr>
          <w:rFonts w:eastAsia="MS Mincho"/>
          <w:i/>
          <w:sz w:val="20"/>
        </w:rPr>
        <w:t>(cf. 9011 - Disclosure of Confidential/Privileged Information)</w:t>
      </w:r>
    </w:p>
    <w:p w14:paraId="1E992C46" w14:textId="77777777" w:rsidR="005E5A60" w:rsidRDefault="005E5A60" w:rsidP="005E5A60">
      <w:pPr>
        <w:rPr>
          <w:rFonts w:eastAsia="MS Mincho"/>
          <w:i/>
          <w:sz w:val="20"/>
        </w:rPr>
      </w:pPr>
      <w:r>
        <w:rPr>
          <w:rFonts w:eastAsia="MS Mincho"/>
          <w:i/>
          <w:sz w:val="20"/>
        </w:rPr>
        <w:t>(cf. 9200 - Limits of Board Member Authority)</w:t>
      </w:r>
    </w:p>
    <w:p w14:paraId="16E4C6C2" w14:textId="77777777" w:rsidR="005E5A60" w:rsidRDefault="005E5A60" w:rsidP="005E5A60">
      <w:pPr>
        <w:rPr>
          <w:rFonts w:eastAsia="MS Mincho"/>
        </w:rPr>
      </w:pPr>
    </w:p>
    <w:p w14:paraId="61A9BCDE" w14:textId="77777777" w:rsidR="005E5A60" w:rsidRDefault="005E5A60" w:rsidP="005E5A60">
      <w:pPr>
        <w:rPr>
          <w:rFonts w:eastAsia="MS Mincho"/>
          <w:i/>
          <w:sz w:val="20"/>
        </w:rPr>
      </w:pPr>
      <w:r>
        <w:rPr>
          <w:rFonts w:eastAsia="MS Mincho"/>
          <w:i/>
          <w:sz w:val="20"/>
        </w:rPr>
        <w:t>Legal Reference:</w:t>
      </w:r>
    </w:p>
    <w:p w14:paraId="47BF79EC" w14:textId="77777777" w:rsidR="005E5A60" w:rsidRDefault="005E5A60" w:rsidP="005E5A60">
      <w:pPr>
        <w:ind w:left="720"/>
        <w:jc w:val="left"/>
        <w:rPr>
          <w:rFonts w:eastAsia="MS Mincho"/>
          <w:i/>
          <w:sz w:val="20"/>
          <w:u w:val="single"/>
        </w:rPr>
      </w:pPr>
      <w:r>
        <w:rPr>
          <w:rFonts w:eastAsia="MS Mincho"/>
          <w:i/>
          <w:sz w:val="20"/>
          <w:u w:val="single"/>
        </w:rPr>
        <w:t>EDUCATION CODE</w:t>
      </w:r>
    </w:p>
    <w:p w14:paraId="17B53472" w14:textId="77777777" w:rsidR="005E5A60" w:rsidRDefault="005E5A60" w:rsidP="005E5A60">
      <w:pPr>
        <w:ind w:left="720"/>
        <w:jc w:val="left"/>
        <w:rPr>
          <w:rFonts w:eastAsia="MS Mincho"/>
          <w:i/>
          <w:sz w:val="20"/>
        </w:rPr>
      </w:pPr>
      <w:r>
        <w:rPr>
          <w:rFonts w:eastAsia="MS Mincho"/>
          <w:i/>
          <w:sz w:val="20"/>
        </w:rPr>
        <w:t>35010  Control of district; prescription and enforcement of rules</w:t>
      </w:r>
    </w:p>
    <w:p w14:paraId="1DA9A77F" w14:textId="77777777" w:rsidR="005E5A60" w:rsidRDefault="005E5A60" w:rsidP="005E5A60">
      <w:pPr>
        <w:ind w:left="720"/>
        <w:jc w:val="left"/>
        <w:rPr>
          <w:rFonts w:eastAsia="MS Mincho"/>
          <w:i/>
          <w:sz w:val="20"/>
          <w:u w:val="single"/>
        </w:rPr>
      </w:pPr>
      <w:r>
        <w:rPr>
          <w:rFonts w:eastAsia="MS Mincho"/>
          <w:i/>
          <w:sz w:val="20"/>
          <w:u w:val="single"/>
        </w:rPr>
        <w:t>GOVERNMENT CODE</w:t>
      </w:r>
    </w:p>
    <w:p w14:paraId="108B81D1" w14:textId="77777777" w:rsidR="005E5A60" w:rsidRDefault="005E5A60" w:rsidP="005E5A60">
      <w:pPr>
        <w:ind w:left="720"/>
        <w:jc w:val="left"/>
        <w:rPr>
          <w:rFonts w:eastAsia="MS Mincho"/>
          <w:i/>
          <w:sz w:val="20"/>
        </w:rPr>
      </w:pPr>
      <w:r>
        <w:rPr>
          <w:rFonts w:eastAsia="MS Mincho"/>
          <w:i/>
          <w:sz w:val="20"/>
        </w:rPr>
        <w:t>54960  Actions to stop or prevent violation of meeting provisions</w:t>
      </w:r>
    </w:p>
    <w:p w14:paraId="52FFD7C3" w14:textId="77777777" w:rsidR="005E5A60" w:rsidRDefault="005E5A60" w:rsidP="005E5A60">
      <w:pPr>
        <w:ind w:left="720"/>
        <w:jc w:val="left"/>
        <w:rPr>
          <w:rFonts w:eastAsia="MS Mincho"/>
          <w:i/>
          <w:sz w:val="20"/>
        </w:rPr>
      </w:pPr>
    </w:p>
    <w:p w14:paraId="3C052D74" w14:textId="77777777" w:rsidR="005E5A60" w:rsidRDefault="005E5A60" w:rsidP="005E5A60">
      <w:pPr>
        <w:rPr>
          <w:rFonts w:eastAsia="MS Mincho"/>
        </w:rPr>
      </w:pPr>
    </w:p>
    <w:p w14:paraId="2DAD9E46" w14:textId="77777777" w:rsidR="005E5A60" w:rsidRDefault="005E5A60" w:rsidP="005E5A60">
      <w:pPr>
        <w:rPr>
          <w:rFonts w:eastAsia="MS Mincho"/>
        </w:rPr>
      </w:pPr>
    </w:p>
    <w:p w14:paraId="789DA2D1" w14:textId="77777777" w:rsidR="005E5A60" w:rsidRDefault="005E5A60" w:rsidP="005E5A60">
      <w:pPr>
        <w:rPr>
          <w:rFonts w:eastAsia="MS Mincho"/>
        </w:rPr>
      </w:pPr>
    </w:p>
    <w:p w14:paraId="527C1F64" w14:textId="77777777" w:rsidR="005E5A60" w:rsidRDefault="005E5A60" w:rsidP="005E5A60">
      <w:pPr>
        <w:rPr>
          <w:rFonts w:eastAsia="MS Mincho"/>
        </w:rPr>
      </w:pPr>
    </w:p>
    <w:p w14:paraId="7ECD15B8" w14:textId="77777777" w:rsidR="005E5A60" w:rsidRDefault="005E5A60" w:rsidP="005E5A60">
      <w:pPr>
        <w:rPr>
          <w:rFonts w:eastAsia="MS Mincho"/>
        </w:rPr>
      </w:pPr>
    </w:p>
    <w:p w14:paraId="1CC71E3F" w14:textId="77777777" w:rsidR="005E5A60" w:rsidRDefault="005E5A60" w:rsidP="005E5A60">
      <w:pPr>
        <w:rPr>
          <w:rFonts w:eastAsia="MS Mincho"/>
        </w:rPr>
      </w:pPr>
    </w:p>
    <w:p w14:paraId="1DE007AB" w14:textId="77777777" w:rsidR="005E5A60" w:rsidRDefault="005E5A60" w:rsidP="005E5A60">
      <w:pPr>
        <w:rPr>
          <w:rFonts w:eastAsia="MS Mincho"/>
        </w:rPr>
      </w:pPr>
    </w:p>
    <w:p w14:paraId="3692E81D" w14:textId="77777777" w:rsidR="005E5A60" w:rsidRDefault="005E5A60" w:rsidP="005E5A60">
      <w:pPr>
        <w:rPr>
          <w:rFonts w:eastAsia="MS Mincho"/>
        </w:rPr>
      </w:pPr>
    </w:p>
    <w:p w14:paraId="3CDF74D4" w14:textId="77777777" w:rsidR="005E5A60" w:rsidRDefault="005E5A60" w:rsidP="005E5A60">
      <w:pPr>
        <w:rPr>
          <w:rFonts w:eastAsia="MS Mincho"/>
        </w:rPr>
      </w:pPr>
    </w:p>
    <w:p w14:paraId="6391D01D" w14:textId="77777777" w:rsidR="005E5A60" w:rsidRDefault="005E5A60" w:rsidP="005E5A60">
      <w:pPr>
        <w:rPr>
          <w:rFonts w:eastAsia="MS Mincho"/>
        </w:rPr>
      </w:pPr>
    </w:p>
    <w:p w14:paraId="6BE9E656" w14:textId="77777777" w:rsidR="005E5A60" w:rsidRDefault="005E5A60" w:rsidP="005E5A60">
      <w:pPr>
        <w:rPr>
          <w:rFonts w:eastAsia="MS Mincho"/>
        </w:rPr>
      </w:pPr>
    </w:p>
    <w:p w14:paraId="07367079" w14:textId="77777777" w:rsidR="005E5A60" w:rsidRDefault="005E5A60" w:rsidP="005E5A60">
      <w:pPr>
        <w:rPr>
          <w:rFonts w:eastAsia="MS Mincho"/>
        </w:rPr>
      </w:pPr>
    </w:p>
    <w:p w14:paraId="2DAD1CDC" w14:textId="77777777" w:rsidR="005E5A60" w:rsidRDefault="005E5A60" w:rsidP="005E5A60">
      <w:pPr>
        <w:rPr>
          <w:rFonts w:eastAsia="MS Mincho"/>
        </w:rPr>
      </w:pPr>
    </w:p>
    <w:p w14:paraId="55F8F8AF" w14:textId="77777777" w:rsidR="005E5A60" w:rsidRDefault="005E5A60" w:rsidP="005E5A60">
      <w:pPr>
        <w:rPr>
          <w:rFonts w:eastAsia="MS Mincho"/>
        </w:rPr>
      </w:pPr>
    </w:p>
    <w:p w14:paraId="1E57004D" w14:textId="77777777" w:rsidR="005E5A60" w:rsidRDefault="005E5A60" w:rsidP="005E5A60">
      <w:pPr>
        <w:rPr>
          <w:rFonts w:eastAsia="MS Mincho"/>
        </w:rPr>
      </w:pPr>
    </w:p>
    <w:p w14:paraId="1B09A247" w14:textId="77777777" w:rsidR="005E5A60" w:rsidRDefault="005E5A60" w:rsidP="005E5A60">
      <w:pPr>
        <w:rPr>
          <w:rFonts w:eastAsia="MS Mincho"/>
        </w:rPr>
      </w:pPr>
    </w:p>
    <w:p w14:paraId="4E8595EB" w14:textId="77777777" w:rsidR="005E5A60" w:rsidRDefault="005E5A60" w:rsidP="005E5A60">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E5A60" w14:paraId="5ACBC16D" w14:textId="77777777" w:rsidTr="005E5A60">
        <w:tc>
          <w:tcPr>
            <w:tcW w:w="4675" w:type="dxa"/>
          </w:tcPr>
          <w:p w14:paraId="2532FB3D" w14:textId="77777777" w:rsidR="005E5A60" w:rsidRDefault="005E5A60" w:rsidP="005E5A60">
            <w:pPr>
              <w:rPr>
                <w:rFonts w:eastAsia="MS Mincho"/>
              </w:rPr>
            </w:pPr>
            <w:r>
              <w:rPr>
                <w:rFonts w:eastAsia="MS Mincho"/>
              </w:rPr>
              <w:t>Bylaw</w:t>
            </w:r>
          </w:p>
          <w:p w14:paraId="0A2660D7" w14:textId="5BA33A1C" w:rsidR="005E5A60" w:rsidRDefault="005E5A60" w:rsidP="005E5A60">
            <w:pPr>
              <w:rPr>
                <w:rFonts w:eastAsia="MS Mincho"/>
              </w:rPr>
            </w:pPr>
            <w:r>
              <w:rPr>
                <w:rFonts w:eastAsia="MS Mincho"/>
              </w:rPr>
              <w:t>adopted:  October 25, 2007</w:t>
            </w:r>
          </w:p>
          <w:p w14:paraId="05E234CE" w14:textId="6DC2B641" w:rsidR="005E5A60" w:rsidRDefault="005E5A60" w:rsidP="005E5A60">
            <w:pPr>
              <w:rPr>
                <w:rFonts w:eastAsia="MS Mincho"/>
              </w:rPr>
            </w:pPr>
            <w:r>
              <w:rPr>
                <w:rFonts w:eastAsia="MS Mincho"/>
              </w:rPr>
              <w:t xml:space="preserve">revised:  </w:t>
            </w:r>
            <w:r w:rsidR="00332459">
              <w:rPr>
                <w:rFonts w:eastAsia="MS Mincho"/>
              </w:rPr>
              <w:t xml:space="preserve">January </w:t>
            </w:r>
            <w:r>
              <w:rPr>
                <w:rFonts w:eastAsia="MS Mincho"/>
              </w:rPr>
              <w:t>8, 202</w:t>
            </w:r>
            <w:r w:rsidR="00332459">
              <w:rPr>
                <w:rFonts w:eastAsia="MS Mincho"/>
              </w:rPr>
              <w:t>4</w:t>
            </w:r>
          </w:p>
        </w:tc>
        <w:tc>
          <w:tcPr>
            <w:tcW w:w="4675" w:type="dxa"/>
          </w:tcPr>
          <w:p w14:paraId="55EB3AEA" w14:textId="77777777" w:rsidR="005E5A60" w:rsidRPr="005E5A60" w:rsidRDefault="005E5A60" w:rsidP="005E5A60">
            <w:pPr>
              <w:jc w:val="right"/>
              <w:rPr>
                <w:rFonts w:eastAsia="MS Mincho"/>
                <w:b/>
                <w:bCs/>
              </w:rPr>
            </w:pPr>
            <w:r w:rsidRPr="005E5A60">
              <w:rPr>
                <w:rFonts w:eastAsia="MS Mincho"/>
                <w:b/>
                <w:bCs/>
              </w:rPr>
              <w:t>COLLEGE AND CAREER ADVANTAGE</w:t>
            </w:r>
          </w:p>
          <w:p w14:paraId="52106A53" w14:textId="0B8DBFA2" w:rsidR="005E5A60" w:rsidRDefault="005E5A60" w:rsidP="005E5A60">
            <w:pPr>
              <w:jc w:val="right"/>
              <w:rPr>
                <w:rFonts w:eastAsia="MS Mincho"/>
              </w:rPr>
            </w:pPr>
            <w:r>
              <w:rPr>
                <w:rFonts w:eastAsia="MS Mincho"/>
              </w:rPr>
              <w:t>San Juan Capistrano, California</w:t>
            </w:r>
          </w:p>
        </w:tc>
      </w:tr>
    </w:tbl>
    <w:p w14:paraId="6385F466" w14:textId="77777777" w:rsidR="000F231F" w:rsidRDefault="000F231F" w:rsidP="005E5A60"/>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60"/>
    <w:rsid w:val="000F231F"/>
    <w:rsid w:val="00332459"/>
    <w:rsid w:val="005E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1EF1"/>
  <w15:chartTrackingRefBased/>
  <w15:docId w15:val="{416719BD-5147-47B3-BF3E-01E59725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60"/>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1216</Characters>
  <Application>Microsoft Office Word</Application>
  <DocSecurity>0</DocSecurity>
  <Lines>10</Lines>
  <Paragraphs>2</Paragraphs>
  <ScaleCrop>false</ScaleCrop>
  <Company>Capistrano Unified School District</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dcterms:created xsi:type="dcterms:W3CDTF">2023-12-18T23:10:00Z</dcterms:created>
  <dcterms:modified xsi:type="dcterms:W3CDTF">2023-12-19T22:14:00Z</dcterms:modified>
</cp:coreProperties>
</file>